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4C" w:rsidRDefault="00D91E4C" w:rsidP="00D91E4C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D91E4C" w:rsidRDefault="00D91E4C" w:rsidP="00D91E4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91E4C" w:rsidRDefault="00D91E4C" w:rsidP="00D91E4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D91E4C" w:rsidRDefault="00D91E4C" w:rsidP="00D91E4C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РЕШЕНИЯ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1E4C">
        <w:rPr>
          <w:rFonts w:ascii="Times New Roman" w:hAnsi="Times New Roman"/>
          <w:b/>
          <w:sz w:val="24"/>
          <w:szCs w:val="24"/>
        </w:rPr>
        <w:t>«</w:t>
      </w:r>
      <w:r w:rsidRPr="00D91E4C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Элитовского сельского поселения Москаленского муниципального района Омской области «специалист»</w:t>
      </w:r>
      <w:r w:rsidRPr="00D91E4C">
        <w:rPr>
          <w:rFonts w:ascii="Times New Roman" w:hAnsi="Times New Roman"/>
          <w:b/>
          <w:sz w:val="24"/>
          <w:szCs w:val="24"/>
        </w:rPr>
        <w:t>»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   </w:t>
      </w:r>
      <w:r w:rsidRPr="00D91E4C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D91E4C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D91E4C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D91E4C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D91E4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D91E4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D91E4C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D91E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1E4C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D91E4C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D91E4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D91E4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D91E4C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экспертиза проекта  решения Совета Элитовского сельского поселения Москаленского муниципального района Омской области </w:t>
      </w:r>
      <w:r w:rsidRPr="00D91E4C">
        <w:rPr>
          <w:rFonts w:ascii="Times New Roman" w:hAnsi="Times New Roman"/>
          <w:bCs/>
          <w:sz w:val="24"/>
          <w:szCs w:val="24"/>
        </w:rPr>
        <w:t xml:space="preserve"> </w:t>
      </w:r>
      <w:r w:rsidRPr="00D91E4C">
        <w:rPr>
          <w:rFonts w:ascii="Times New Roman" w:hAnsi="Times New Roman"/>
          <w:b/>
          <w:sz w:val="24"/>
          <w:szCs w:val="24"/>
        </w:rPr>
        <w:t>«</w:t>
      </w:r>
      <w:r w:rsidRPr="00D91E4C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Элитовского сельского поселения Москаленского муниципального района Омской области «специалист»</w:t>
      </w:r>
      <w:r w:rsidRPr="00D91E4C">
        <w:rPr>
          <w:rFonts w:ascii="Times New Roman" w:hAnsi="Times New Roman"/>
          <w:b/>
          <w:sz w:val="24"/>
          <w:szCs w:val="24"/>
        </w:rPr>
        <w:t>».</w:t>
      </w:r>
      <w:proofErr w:type="gramEnd"/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ab/>
      </w:r>
      <w:proofErr w:type="gramStart"/>
      <w:r w:rsidRPr="00D91E4C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 Федеральным законом от 02.03.2007 №25-ФЗ «О муниципальной службе в Российской Федерации</w:t>
      </w:r>
      <w:r w:rsidRPr="00D91E4C">
        <w:rPr>
          <w:rFonts w:ascii="Times New Roman" w:hAnsi="Times New Roman"/>
          <w:color w:val="000000"/>
          <w:sz w:val="24"/>
          <w:szCs w:val="24"/>
        </w:rPr>
        <w:t>», Указом Губернатора Омской области от 29.12.2023 №312 «О некоторых вопросах реализации отдельных указов Губернатора Омской области »,</w:t>
      </w:r>
      <w:r w:rsidRPr="00D91E4C">
        <w:rPr>
          <w:rFonts w:ascii="Times New Roman" w:hAnsi="Times New Roman"/>
          <w:sz w:val="24"/>
          <w:szCs w:val="24"/>
        </w:rPr>
        <w:t xml:space="preserve"> руководствуясь Уставом Элитовского сельского поселения Москаленского муниципального района Омской области, Положением «О денежном содержании муниципальных служащих Элитовского сельского поселения</w:t>
      </w:r>
      <w:proofErr w:type="gramEnd"/>
      <w:r w:rsidRPr="00D91E4C"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области», утвержденным решением Совета Элитовского сельского поселения Москаленского муниципального района Омской области № 4 от 03.02.2011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D91E4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D91E4C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1E4C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 </w:t>
      </w:r>
      <w:r w:rsidRPr="00D91E4C">
        <w:rPr>
          <w:rFonts w:ascii="Times New Roman" w:hAnsi="Times New Roman"/>
          <w:b/>
          <w:sz w:val="24"/>
          <w:szCs w:val="24"/>
        </w:rPr>
        <w:t>«</w:t>
      </w:r>
      <w:r w:rsidRPr="00D91E4C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Элитовского сельского поселения Москаленского муниципального района Омской области «специалист»</w:t>
      </w:r>
      <w:r w:rsidRPr="00D91E4C">
        <w:rPr>
          <w:rFonts w:ascii="Times New Roman" w:hAnsi="Times New Roman"/>
          <w:b/>
          <w:sz w:val="24"/>
          <w:szCs w:val="24"/>
        </w:rPr>
        <w:t xml:space="preserve">» </w:t>
      </w:r>
      <w:r w:rsidRPr="00D91E4C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D91E4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D91E4C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D91E4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D91E4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D91E4C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D91E4C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  <w:proofErr w:type="gramEnd"/>
    </w:p>
    <w:p w:rsidR="00D91E4C" w:rsidRPr="00D91E4C" w:rsidRDefault="00D91E4C" w:rsidP="00D91E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Установлено, что ПРОЕКТ решения Совета Элитовского сельского поселения Москаленского муниципального района Омской области  </w:t>
      </w:r>
      <w:r w:rsidRPr="00D91E4C">
        <w:rPr>
          <w:rFonts w:ascii="Times New Roman" w:hAnsi="Times New Roman"/>
          <w:b/>
          <w:sz w:val="24"/>
          <w:szCs w:val="24"/>
        </w:rPr>
        <w:t>«</w:t>
      </w:r>
      <w:r w:rsidRPr="00D91E4C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Элитовского сельского поселения Москаленского муниципального района Омской области «специалист»</w:t>
      </w:r>
      <w:r w:rsidRPr="00D91E4C">
        <w:rPr>
          <w:rFonts w:ascii="Times New Roman" w:hAnsi="Times New Roman"/>
          <w:b/>
          <w:sz w:val="24"/>
          <w:szCs w:val="24"/>
        </w:rPr>
        <w:t xml:space="preserve">» </w:t>
      </w:r>
      <w:r w:rsidRPr="00D91E4C">
        <w:rPr>
          <w:rFonts w:ascii="Times New Roman" w:hAnsi="Times New Roman"/>
          <w:sz w:val="24"/>
          <w:szCs w:val="24"/>
        </w:rPr>
        <w:t xml:space="preserve">не содержит </w:t>
      </w:r>
      <w:r w:rsidRPr="00D91E4C">
        <w:rPr>
          <w:rFonts w:ascii="Times New Roman" w:hAnsi="Times New Roman"/>
          <w:sz w:val="24"/>
          <w:szCs w:val="24"/>
        </w:rPr>
        <w:lastRenderedPageBreak/>
        <w:t xml:space="preserve">положений, прямо или косвенно допускающих </w:t>
      </w:r>
      <w:proofErr w:type="spellStart"/>
      <w:r w:rsidRPr="00D91E4C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D91E4C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D91E4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факторов.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Проект решения Совета Элитовского сельского поселения Москаленского муниципального района Омской области </w:t>
      </w:r>
      <w:r w:rsidRPr="00D91E4C">
        <w:rPr>
          <w:rFonts w:ascii="Times New Roman" w:hAnsi="Times New Roman"/>
          <w:b/>
          <w:sz w:val="24"/>
          <w:szCs w:val="24"/>
        </w:rPr>
        <w:t>«</w:t>
      </w:r>
      <w:r w:rsidRPr="00D91E4C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Элитовского сельского поселения Москаленского муниципального района Омской области «специалист»</w:t>
      </w:r>
      <w:r w:rsidRPr="00D91E4C">
        <w:rPr>
          <w:rFonts w:ascii="Times New Roman" w:hAnsi="Times New Roman"/>
          <w:b/>
          <w:sz w:val="24"/>
          <w:szCs w:val="24"/>
        </w:rPr>
        <w:t>»</w:t>
      </w:r>
      <w:r w:rsidRPr="00D91E4C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D91E4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91E4C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D91E4C" w:rsidRPr="00D91E4C" w:rsidRDefault="00D91E4C" w:rsidP="00D91E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D91E4C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1E4C">
        <w:rPr>
          <w:rFonts w:ascii="Times New Roman" w:hAnsi="Times New Roman"/>
          <w:sz w:val="24"/>
          <w:szCs w:val="24"/>
        </w:rPr>
        <w:t>24.12.2024</w:t>
      </w:r>
    </w:p>
    <w:p w:rsidR="00D91E4C" w:rsidRPr="00D91E4C" w:rsidRDefault="00D91E4C" w:rsidP="00D91E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91E4C" w:rsidRPr="00D91E4C" w:rsidRDefault="00D91E4C" w:rsidP="00D91E4C">
      <w:pPr>
        <w:jc w:val="both"/>
        <w:rPr>
          <w:sz w:val="24"/>
          <w:szCs w:val="24"/>
        </w:rPr>
      </w:pPr>
    </w:p>
    <w:p w:rsidR="008111E6" w:rsidRPr="00D91E4C" w:rsidRDefault="008111E6" w:rsidP="00D91E4C">
      <w:pPr>
        <w:jc w:val="both"/>
        <w:rPr>
          <w:sz w:val="24"/>
          <w:szCs w:val="24"/>
        </w:rPr>
      </w:pPr>
    </w:p>
    <w:sectPr w:rsidR="008111E6" w:rsidRPr="00D91E4C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E4C"/>
    <w:rsid w:val="008111E6"/>
    <w:rsid w:val="00C740FF"/>
    <w:rsid w:val="00D9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1E4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91E4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91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D91E4C"/>
    <w:rPr>
      <w:rFonts w:ascii="Arial" w:hAnsi="Arial" w:cs="Arial"/>
    </w:rPr>
  </w:style>
  <w:style w:type="paragraph" w:customStyle="1" w:styleId="ConsPlusNormal0">
    <w:name w:val="ConsPlusNormal"/>
    <w:link w:val="ConsPlusNormal"/>
    <w:rsid w:val="00D91E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2024-12-24T09:58:00Z</dcterms:created>
  <dcterms:modified xsi:type="dcterms:W3CDTF">2024-12-24T10:00:00Z</dcterms:modified>
</cp:coreProperties>
</file>