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F2" w:rsidRDefault="005565F8" w:rsidP="005565F8">
      <w:pPr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Омский Росреестр разъясняет: ч</w:t>
      </w:r>
      <w:r w:rsidR="00CC45BF">
        <w:rPr>
          <w:rFonts w:ascii="Tinos" w:eastAsia="Tinos" w:hAnsi="Tinos" w:cs="Tinos"/>
          <w:b/>
          <w:bCs/>
          <w:sz w:val="28"/>
          <w:szCs w:val="28"/>
        </w:rPr>
        <w:t>то такое договор у</w:t>
      </w:r>
      <w:r>
        <w:rPr>
          <w:rFonts w:ascii="Tinos" w:eastAsia="Tinos" w:hAnsi="Tinos" w:cs="Tinos"/>
          <w:b/>
          <w:bCs/>
          <w:sz w:val="28"/>
          <w:szCs w:val="28"/>
        </w:rPr>
        <w:t>частия в долевом строительстве?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Отношения, связанные с привлечением денежных средств граждан и юридических лиц для долевого строительства многоквартирных домов и (или) иных объектов недвижимости (далее </w:t>
      </w:r>
      <w:r w:rsidR="005565F8">
        <w:rPr>
          <w:rFonts w:ascii="Tinos" w:eastAsia="Tinos" w:hAnsi="Tinos" w:cs="Tinos"/>
          <w:sz w:val="28"/>
          <w:szCs w:val="28"/>
        </w:rPr>
        <w:t>–</w:t>
      </w:r>
      <w:r>
        <w:rPr>
          <w:rFonts w:ascii="Tinos" w:eastAsia="Tinos" w:hAnsi="Tinos" w:cs="Tinos"/>
          <w:sz w:val="28"/>
          <w:szCs w:val="28"/>
        </w:rPr>
        <w:t xml:space="preserve"> участники долевого строительства) и возникновением у участников долевого строительства права собственности на объекты долевого строительства, регулируются Федеральным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(далее – Закон № 214-ФЗ).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 xml:space="preserve">В соответствии с частью 1 статьи 4 Закона № 214-ФЗ </w:t>
      </w:r>
      <w:r>
        <w:rPr>
          <w:rFonts w:ascii="Tinos" w:hAnsi="Tinos" w:cs="Tinos"/>
          <w:sz w:val="28"/>
          <w:szCs w:val="28"/>
        </w:rPr>
        <w:t xml:space="preserve">по договору участия в долевом строительстве (далее – ДДУ) одна сторона (застройщик) обязуется в предусмотренный договором срок своими силами и (или) с привлечением других лиц построить (создать) многоквартирный дом и (или) иной объект недвижимости и после получения разрешения на ввод в эксплуатацию этих объектов передать соответствующий объект долевого строительства участнику долевого строительства, а другая сторона (участник долевого строительства) обязуется уплатить обусловленную договором цену и принять объект долевого строительства при наличии разрешения на ввод в эксплуатацию многоквартирного дома и (или) иного объекта недвижимости. 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ДДУ заключается в письменной форме, подлежит государственной регистрации и считается заключенным с момента такой регистрации.</w:t>
      </w:r>
    </w:p>
    <w:p w:rsidR="00DA66F2" w:rsidRDefault="00CC45BF">
      <w:pPr>
        <w:pStyle w:val="af8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В случае отсутствия государственной регистрации ДДУ правовые последствия такой сделки не наступают и договор может быть признан недействительным.</w:t>
      </w:r>
    </w:p>
    <w:p w:rsidR="00DA66F2" w:rsidRDefault="00CC45BF">
      <w:pPr>
        <w:pStyle w:val="af8"/>
        <w:ind w:firstLine="708"/>
        <w:jc w:val="both"/>
        <w:outlineLvl w:val="0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cs="Tinos"/>
          <w:bCs/>
          <w:sz w:val="28"/>
          <w:szCs w:val="28"/>
        </w:rPr>
        <w:t xml:space="preserve">Особенности осуществления государственной регистрации ДДУ определены статьей 48 Федерального закона от 13.07.2015 </w:t>
      </w:r>
      <w:r w:rsidR="00AA7F08">
        <w:rPr>
          <w:rFonts w:ascii="Tinos" w:hAnsi="Tinos" w:cs="Tinos"/>
          <w:bCs/>
          <w:sz w:val="28"/>
          <w:szCs w:val="28"/>
        </w:rPr>
        <w:t>№</w:t>
      </w:r>
      <w:r>
        <w:rPr>
          <w:rFonts w:ascii="Tinos" w:hAnsi="Tinos" w:cs="Tinos"/>
          <w:bCs/>
          <w:sz w:val="28"/>
          <w:szCs w:val="28"/>
        </w:rPr>
        <w:t xml:space="preserve"> 218-ФЗ «О государственной регистрации недвижимости» (далее – Закон о регистрации).</w:t>
      </w:r>
    </w:p>
    <w:p w:rsidR="00DA66F2" w:rsidRPr="00AA7F08" w:rsidRDefault="00AA7F08">
      <w:pPr>
        <w:pStyle w:val="af8"/>
        <w:ind w:firstLine="708"/>
        <w:jc w:val="both"/>
        <w:rPr>
          <w:rFonts w:ascii="Tinos" w:hAnsi="Tinos" w:cs="Tinos"/>
          <w:b/>
          <w:sz w:val="28"/>
          <w:szCs w:val="28"/>
        </w:rPr>
      </w:pPr>
      <w:r w:rsidRPr="00AA7F08">
        <w:rPr>
          <w:rFonts w:ascii="Tinos" w:hAnsi="Tinos" w:cs="Tinos"/>
          <w:bCs/>
          <w:i/>
          <w:sz w:val="28"/>
          <w:szCs w:val="28"/>
        </w:rPr>
        <w:t>«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Согласно части 1 статьи 48 Закона о регистрации государственная регистрация </w:t>
      </w:r>
      <w:r w:rsidRPr="00AA7F08">
        <w:rPr>
          <w:rFonts w:ascii="Tinos" w:hAnsi="Tinos" w:cs="Tinos"/>
          <w:bCs/>
          <w:i/>
          <w:sz w:val="28"/>
          <w:szCs w:val="28"/>
        </w:rPr>
        <w:t>договоров долевого участия в строительстве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 осуществляется на основании заявления сторон договора</w:t>
      </w:r>
      <w:r w:rsidRPr="00AA7F08">
        <w:rPr>
          <w:rFonts w:ascii="Tinos" w:hAnsi="Tinos" w:cs="Tinos"/>
          <w:bCs/>
          <w:i/>
          <w:sz w:val="28"/>
          <w:szCs w:val="28"/>
        </w:rPr>
        <w:t xml:space="preserve"> – 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>застройщика и у</w:t>
      </w:r>
      <w:r w:rsidRPr="00AA7F08">
        <w:rPr>
          <w:rFonts w:ascii="Tinos" w:hAnsi="Tinos" w:cs="Tinos"/>
          <w:bCs/>
          <w:i/>
          <w:sz w:val="28"/>
          <w:szCs w:val="28"/>
        </w:rPr>
        <w:t>частника долевого строительства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>.</w:t>
      </w:r>
      <w:r w:rsidRPr="00AA7F08">
        <w:rPr>
          <w:rFonts w:ascii="Tinos" w:hAnsi="Tinos" w:cs="Tinos"/>
          <w:bCs/>
          <w:i/>
          <w:sz w:val="28"/>
          <w:szCs w:val="28"/>
        </w:rPr>
        <w:t xml:space="preserve"> С 2020 года застройщики наделены полномочиями самостоятельно подавать документы на регистрацию прав дольщиков в Росреестр. С 1 марта 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2025 заявления о государственной регистрации </w:t>
      </w:r>
      <w:r w:rsidRPr="00AA7F08">
        <w:rPr>
          <w:rFonts w:ascii="Tinos" w:hAnsi="Tinos" w:cs="Tinos"/>
          <w:bCs/>
          <w:i/>
          <w:sz w:val="28"/>
          <w:szCs w:val="28"/>
        </w:rPr>
        <w:t>ДДУ и прилагаемые к ним документы направляются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 xml:space="preserve"> в орган регистрации прав исключительно в </w:t>
      </w:r>
      <w:r w:rsidRPr="00AA7F08">
        <w:rPr>
          <w:rFonts w:ascii="Tinos" w:hAnsi="Tinos" w:cs="Tinos"/>
          <w:bCs/>
          <w:i/>
          <w:sz w:val="28"/>
          <w:szCs w:val="28"/>
        </w:rPr>
        <w:t>форме электронных документов и (или) их электронных образов</w:t>
      </w:r>
      <w:r w:rsidR="00CC45BF" w:rsidRPr="00AA7F08">
        <w:rPr>
          <w:rFonts w:ascii="Tinos" w:hAnsi="Tinos" w:cs="Tinos"/>
          <w:bCs/>
          <w:i/>
          <w:sz w:val="28"/>
          <w:szCs w:val="28"/>
        </w:rPr>
        <w:t>.</w:t>
      </w:r>
      <w:r w:rsidR="00F6504E">
        <w:rPr>
          <w:rFonts w:ascii="Tinos" w:hAnsi="Tinos" w:cs="Tinos"/>
          <w:bCs/>
          <w:i/>
          <w:sz w:val="28"/>
          <w:szCs w:val="28"/>
        </w:rPr>
        <w:t xml:space="preserve"> </w:t>
      </w:r>
      <w:r>
        <w:rPr>
          <w:rFonts w:ascii="Tinos" w:hAnsi="Tinos" w:cs="Tinos"/>
          <w:bCs/>
          <w:i/>
          <w:sz w:val="28"/>
          <w:szCs w:val="28"/>
        </w:rPr>
        <w:t>Д</w:t>
      </w:r>
      <w:r w:rsidRPr="00AA7F08">
        <w:rPr>
          <w:rFonts w:ascii="Tinos" w:hAnsi="Tinos" w:cs="Tinos"/>
          <w:bCs/>
          <w:i/>
          <w:sz w:val="28"/>
          <w:szCs w:val="28"/>
        </w:rPr>
        <w:t>оговор</w:t>
      </w:r>
      <w:r>
        <w:rPr>
          <w:rFonts w:ascii="Tinos" w:hAnsi="Tinos" w:cs="Tinos"/>
          <w:bCs/>
          <w:i/>
          <w:sz w:val="28"/>
          <w:szCs w:val="28"/>
        </w:rPr>
        <w:t xml:space="preserve">ы участия в долевом строительстве регистрируются </w:t>
      </w:r>
      <w:r w:rsidRPr="00AA7F08">
        <w:rPr>
          <w:rFonts w:ascii="Tinos" w:hAnsi="Tinos" w:cs="Tinos"/>
          <w:bCs/>
          <w:i/>
          <w:sz w:val="28"/>
          <w:szCs w:val="28"/>
        </w:rPr>
        <w:t>в течение одного рабочего дня</w:t>
      </w:r>
      <w:r>
        <w:rPr>
          <w:rFonts w:ascii="Tinos" w:hAnsi="Tinos" w:cs="Tinos"/>
          <w:bCs/>
          <w:sz w:val="28"/>
          <w:szCs w:val="28"/>
        </w:rPr>
        <w:t xml:space="preserve">», </w:t>
      </w:r>
      <w:r w:rsidRPr="00AA7F08">
        <w:rPr>
          <w:rFonts w:ascii="Tinos" w:hAnsi="Tinos" w:cs="Tinos"/>
          <w:bCs/>
          <w:sz w:val="28"/>
          <w:szCs w:val="28"/>
        </w:rPr>
        <w:t>–</w:t>
      </w:r>
      <w:r>
        <w:rPr>
          <w:rFonts w:ascii="Tinos" w:hAnsi="Tinos" w:cs="Tinos"/>
          <w:bCs/>
          <w:sz w:val="28"/>
          <w:szCs w:val="28"/>
        </w:rPr>
        <w:t xml:space="preserve"> отметила заместитель руководителя Управления Росреестра по Омской области </w:t>
      </w:r>
      <w:r w:rsidRPr="00AA7F08">
        <w:rPr>
          <w:rFonts w:ascii="Tinos" w:hAnsi="Tinos" w:cs="Tinos"/>
          <w:b/>
          <w:bCs/>
          <w:sz w:val="28"/>
          <w:szCs w:val="28"/>
        </w:rPr>
        <w:t xml:space="preserve">Анжелика Иванова. </w:t>
      </w:r>
    </w:p>
    <w:p w:rsidR="00DA66F2" w:rsidRDefault="00DA66F2" w:rsidP="00AA7F08">
      <w:pPr>
        <w:rPr>
          <w:rFonts w:ascii="Tinos" w:hAnsi="Tinos" w:cs="Tinos"/>
          <w:sz w:val="28"/>
          <w:szCs w:val="28"/>
        </w:rPr>
      </w:pPr>
    </w:p>
    <w:p w:rsidR="00AA7F08" w:rsidRPr="00AA7F08" w:rsidRDefault="00AA7F08" w:rsidP="00AA7F08">
      <w:pPr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lang w:val="en-US"/>
        </w:rPr>
        <w:t>#</w:t>
      </w:r>
      <w:r>
        <w:rPr>
          <w:rFonts w:ascii="Tinos" w:hAnsi="Tinos" w:cs="Tinos"/>
          <w:sz w:val="28"/>
          <w:szCs w:val="28"/>
        </w:rPr>
        <w:t>Росреестр</w:t>
      </w:r>
      <w:r w:rsidR="00F6504E"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Разъясняет </w:t>
      </w:r>
      <w:r>
        <w:rPr>
          <w:rFonts w:ascii="Tinos" w:hAnsi="Tinos" w:cs="Tinos"/>
          <w:sz w:val="28"/>
          <w:szCs w:val="28"/>
          <w:lang w:val="en-US"/>
        </w:rPr>
        <w:t>#</w:t>
      </w:r>
      <w:r>
        <w:rPr>
          <w:rFonts w:ascii="Tinos" w:hAnsi="Tinos" w:cs="Tinos"/>
          <w:sz w:val="28"/>
          <w:szCs w:val="28"/>
        </w:rPr>
        <w:t>Росреестр</w:t>
      </w:r>
      <w:r w:rsidR="00F6504E"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Омск </w:t>
      </w:r>
      <w:r>
        <w:rPr>
          <w:rFonts w:ascii="Tinos" w:hAnsi="Tinos" w:cs="Tinos"/>
          <w:sz w:val="28"/>
          <w:szCs w:val="28"/>
          <w:lang w:val="en-US"/>
        </w:rPr>
        <w:t>#</w:t>
      </w:r>
      <w:r>
        <w:rPr>
          <w:rFonts w:ascii="Tinos" w:hAnsi="Tinos" w:cs="Tinos"/>
          <w:sz w:val="28"/>
          <w:szCs w:val="28"/>
        </w:rPr>
        <w:t>ДДУ</w:t>
      </w:r>
      <w:bookmarkStart w:id="0" w:name="_GoBack"/>
      <w:bookmarkEnd w:id="0"/>
    </w:p>
    <w:sectPr w:rsidR="00AA7F08" w:rsidRPr="00AA7F08" w:rsidSect="0004594D">
      <w:pgSz w:w="11906" w:h="16838"/>
      <w:pgMar w:top="993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783" w:rsidRDefault="002C1783">
      <w:pPr>
        <w:spacing w:after="0" w:line="240" w:lineRule="auto"/>
      </w:pPr>
      <w:r>
        <w:separator/>
      </w:r>
    </w:p>
  </w:endnote>
  <w:endnote w:type="continuationSeparator" w:id="1">
    <w:p w:rsidR="002C1783" w:rsidRDefault="002C1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783" w:rsidRDefault="002C1783">
      <w:pPr>
        <w:spacing w:after="0" w:line="240" w:lineRule="auto"/>
      </w:pPr>
      <w:r>
        <w:separator/>
      </w:r>
    </w:p>
  </w:footnote>
  <w:footnote w:type="continuationSeparator" w:id="1">
    <w:p w:rsidR="002C1783" w:rsidRDefault="002C17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66F2"/>
    <w:rsid w:val="0004594D"/>
    <w:rsid w:val="00256907"/>
    <w:rsid w:val="002C1783"/>
    <w:rsid w:val="005565F8"/>
    <w:rsid w:val="00AA7F08"/>
    <w:rsid w:val="00CC45BF"/>
    <w:rsid w:val="00DA66F2"/>
    <w:rsid w:val="00EC4C70"/>
    <w:rsid w:val="00F27D54"/>
    <w:rsid w:val="00F65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54"/>
  </w:style>
  <w:style w:type="paragraph" w:styleId="1">
    <w:name w:val="heading 1"/>
    <w:basedOn w:val="a"/>
    <w:next w:val="a"/>
    <w:link w:val="10"/>
    <w:uiPriority w:val="9"/>
    <w:qFormat/>
    <w:rsid w:val="00F27D5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27D5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27D5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27D5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27D5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27D5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27D5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27D5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27D5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7D5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F27D5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F27D5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F27D5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F27D5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F27D5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27D5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F27D5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F27D5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F27D54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F27D54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F27D54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F27D5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27D5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27D5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F27D5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F27D54"/>
    <w:rPr>
      <w:i/>
    </w:rPr>
  </w:style>
  <w:style w:type="paragraph" w:styleId="a9">
    <w:name w:val="header"/>
    <w:basedOn w:val="a"/>
    <w:link w:val="aa"/>
    <w:uiPriority w:val="99"/>
    <w:unhideWhenUsed/>
    <w:rsid w:val="00F27D5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F27D54"/>
  </w:style>
  <w:style w:type="paragraph" w:styleId="ab">
    <w:name w:val="footer"/>
    <w:basedOn w:val="a"/>
    <w:link w:val="ac"/>
    <w:uiPriority w:val="99"/>
    <w:unhideWhenUsed/>
    <w:rsid w:val="00F27D5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F27D54"/>
  </w:style>
  <w:style w:type="paragraph" w:styleId="ad">
    <w:name w:val="caption"/>
    <w:basedOn w:val="a"/>
    <w:next w:val="a"/>
    <w:uiPriority w:val="35"/>
    <w:semiHidden/>
    <w:unhideWhenUsed/>
    <w:qFormat/>
    <w:rsid w:val="00F27D54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F27D54"/>
  </w:style>
  <w:style w:type="table" w:styleId="ae">
    <w:name w:val="Table Grid"/>
    <w:basedOn w:val="a1"/>
    <w:uiPriority w:val="59"/>
    <w:rsid w:val="00F27D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27D5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27D5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27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27D5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27D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F27D54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F27D54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F27D54"/>
    <w:rPr>
      <w:sz w:val="18"/>
    </w:rPr>
  </w:style>
  <w:style w:type="character" w:styleId="af2">
    <w:name w:val="footnote reference"/>
    <w:uiPriority w:val="99"/>
    <w:unhideWhenUsed/>
    <w:rsid w:val="00F27D54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F27D54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F27D54"/>
    <w:rPr>
      <w:sz w:val="20"/>
    </w:rPr>
  </w:style>
  <w:style w:type="character" w:styleId="af5">
    <w:name w:val="endnote reference"/>
    <w:uiPriority w:val="99"/>
    <w:semiHidden/>
    <w:unhideWhenUsed/>
    <w:rsid w:val="00F27D5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F27D54"/>
    <w:pPr>
      <w:spacing w:after="57"/>
    </w:pPr>
  </w:style>
  <w:style w:type="paragraph" w:styleId="23">
    <w:name w:val="toc 2"/>
    <w:basedOn w:val="a"/>
    <w:next w:val="a"/>
    <w:uiPriority w:val="39"/>
    <w:unhideWhenUsed/>
    <w:rsid w:val="00F27D5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27D5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27D5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27D5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27D5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27D5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27D5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27D54"/>
    <w:pPr>
      <w:spacing w:after="57"/>
      <w:ind w:left="2268"/>
    </w:pPr>
  </w:style>
  <w:style w:type="paragraph" w:styleId="af6">
    <w:name w:val="TOC Heading"/>
    <w:uiPriority w:val="39"/>
    <w:unhideWhenUsed/>
    <w:rsid w:val="00F27D54"/>
  </w:style>
  <w:style w:type="paragraph" w:styleId="af7">
    <w:name w:val="table of figures"/>
    <w:basedOn w:val="a"/>
    <w:next w:val="a"/>
    <w:uiPriority w:val="99"/>
    <w:unhideWhenUsed/>
    <w:rsid w:val="00F27D54"/>
    <w:pPr>
      <w:spacing w:after="0"/>
    </w:pPr>
  </w:style>
  <w:style w:type="paragraph" w:styleId="af8">
    <w:name w:val="No Spacing"/>
    <w:basedOn w:val="a"/>
    <w:uiPriority w:val="1"/>
    <w:qFormat/>
    <w:rsid w:val="00F27D54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F27D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13</cp:revision>
  <dcterms:created xsi:type="dcterms:W3CDTF">2025-05-12T08:01:00Z</dcterms:created>
  <dcterms:modified xsi:type="dcterms:W3CDTF">2025-06-20T03:38:00Z</dcterms:modified>
</cp:coreProperties>
</file>